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49" w:rsidRPr="00F429DE" w:rsidRDefault="00EC4B49" w:rsidP="00EC4B49">
      <w:pPr>
        <w:shd w:val="clear" w:color="auto" w:fill="FFFFFF"/>
        <w:spacing w:after="100" w:afterAutospacing="1" w:line="276" w:lineRule="auto"/>
        <w:jc w:val="both"/>
        <w:outlineLvl w:val="0"/>
        <w:rPr>
          <w:rFonts w:ascii="Arial" w:eastAsia="Times New Roman" w:hAnsi="Arial" w:cs="Arial"/>
          <w:color w:val="4D245E"/>
          <w:kern w:val="36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kern w:val="36"/>
          <w:sz w:val="24"/>
          <w:szCs w:val="24"/>
          <w:lang w:eastAsia="pl-PL"/>
        </w:rPr>
        <w:t>Deklaracja dostępności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Szkoła Podstawowa im. F. Żwirki i S. Wigury w Maliszewie zobowiązuje się zapewnić dostępność swojej strony internetowej zgodnie z przepisami ustawy z dnia 4 kwietnia 2019 r. o dostępności cyfrowej stron internetowych i aplikacji mobilnych podmiotów publicznych.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Deklaracja dostępności dotyczy strony </w:t>
      </w:r>
      <w:hyperlink r:id="rId5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Biuletynu Informacji Publicznej Szkoły Podstawowej im. F. Żwirki i S. Wigury w Maliszewie</w:t>
        </w:r>
      </w:hyperlink>
      <w:r w:rsidRPr="00F429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4B49" w:rsidRPr="00F429DE" w:rsidRDefault="00EC4B49" w:rsidP="00EC4B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Data publikacji strony internetowej: 2020-03-20</w:t>
      </w:r>
    </w:p>
    <w:p w:rsidR="00EC4B49" w:rsidRPr="00F429DE" w:rsidRDefault="00EC4B49" w:rsidP="00EC4B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Data ostatniej istotnej aktualizacji: 2026-03-31</w:t>
      </w:r>
    </w:p>
    <w:p w:rsidR="00EC4B49" w:rsidRPr="00F429DE" w:rsidRDefault="00EC4B49" w:rsidP="00EC4B49">
      <w:pPr>
        <w:shd w:val="clear" w:color="auto" w:fill="FFFFFF"/>
        <w:spacing w:before="240" w:line="276" w:lineRule="auto"/>
        <w:jc w:val="both"/>
        <w:outlineLvl w:val="1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Stan dostępności cyfrowej</w:t>
      </w:r>
    </w:p>
    <w:p w:rsidR="00EC4B49" w:rsidRPr="00F429DE" w:rsidRDefault="00EC4B49" w:rsidP="00EC4B49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Strona internetowa jest </w:t>
      </w:r>
      <w:r w:rsidRPr="00F429DE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zgodna</w:t>
      </w: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z ustawą o dostępności cyfrowej stron internetowych i aplikacji mobilnych podmiotów publicznych.</w:t>
      </w:r>
    </w:p>
    <w:p w:rsidR="00EC4B49" w:rsidRPr="00F429DE" w:rsidRDefault="00EC4B49" w:rsidP="00EC4B49">
      <w:pPr>
        <w:shd w:val="clear" w:color="auto" w:fill="FFFFFF"/>
        <w:spacing w:before="240" w:line="276" w:lineRule="auto"/>
        <w:jc w:val="both"/>
        <w:outlineLvl w:val="1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Przygotowanie deklaracji dostępności</w:t>
      </w:r>
    </w:p>
    <w:p w:rsidR="00EC4B49" w:rsidRPr="00F429DE" w:rsidRDefault="00EC4B49" w:rsidP="00EC4B4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Deklarację sporządzono dnia: 202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</w:t>
      </w: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-03-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20</w:t>
      </w:r>
    </w:p>
    <w:p w:rsidR="00EC4B49" w:rsidRPr="00F429DE" w:rsidRDefault="00EC4B49" w:rsidP="00EC4B4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Deklarację została ostatnio poddana przeglądowi i aktualizacji dnia: 2026-03-31</w:t>
      </w:r>
    </w:p>
    <w:p w:rsidR="00EC4B49" w:rsidRPr="00F429DE" w:rsidRDefault="00EC4B49" w:rsidP="00EC4B49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Deklarację sporządzono na podstawie samooceny.</w:t>
      </w:r>
    </w:p>
    <w:p w:rsidR="00EC4B49" w:rsidRPr="00F429DE" w:rsidRDefault="00EC4B49" w:rsidP="00EC4B49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Pobierz </w:t>
      </w:r>
      <w:hyperlink r:id="rId6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Raport z wynikami przeglądu dostępności</w:t>
        </w:r>
      </w:hyperlink>
      <w:r w:rsidRPr="00F429D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:rsidR="00EC4B49" w:rsidRPr="00F429DE" w:rsidRDefault="00EC4B49" w:rsidP="00EC4B49">
      <w:pPr>
        <w:spacing w:line="276" w:lineRule="auto"/>
        <w:jc w:val="both"/>
        <w:outlineLvl w:val="1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Informacje zwrotne i dane kontaktowe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Każdy ma prawo wystąpić z żądaniem zapewnienia dostępności cyfrowej tej strony internetowej lub jej elementów, lub zgłosić uwagi i propozycje ulepszeń.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 xml:space="preserve">Wszystkie zgłoszenia i żądania zapewnienia dostępności rozpatruje: Alina Chojnicka —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eastAsia="pl-PL"/>
        </w:rPr>
        <w:t>mejlowo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7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szkola.podstawowa@spmaliszewo.pl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 lub 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t>telefonicznie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8" w:history="1">
        <w:r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(54)</w:t>
        </w:r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288-13-25</w:t>
        </w:r>
      </w:hyperlink>
      <w:r w:rsidRPr="00F429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4B49" w:rsidRPr="00F429DE" w:rsidRDefault="00EC4B49" w:rsidP="00EC4B4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Alina Chojnicka</w:t>
      </w:r>
    </w:p>
    <w:p w:rsidR="00EC4B49" w:rsidRPr="00F429DE" w:rsidRDefault="00EC4B49" w:rsidP="00EC4B4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E-mail: szkola.podstawowa@spmaliszewo.pl</w:t>
      </w:r>
    </w:p>
    <w:p w:rsidR="00EC4B49" w:rsidRPr="00F429DE" w:rsidRDefault="00EC4B49" w:rsidP="00EC4B4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Telefon: (54) 288-13-25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Zgłaszając takie żądanie podaj:</w:t>
      </w:r>
    </w:p>
    <w:p w:rsidR="00EC4B49" w:rsidRPr="00F429DE" w:rsidRDefault="00EC4B49" w:rsidP="00EC4B4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Swoje imię i nazwisko,</w:t>
      </w:r>
    </w:p>
    <w:p w:rsidR="00EC4B49" w:rsidRPr="00F429DE" w:rsidRDefault="00EC4B49" w:rsidP="00EC4B4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Swoje dane kontaktowe (np. numer telefonu, e-mail),</w:t>
      </w:r>
    </w:p>
    <w:p w:rsidR="00EC4B49" w:rsidRPr="00F429DE" w:rsidRDefault="00EC4B49" w:rsidP="00EC4B4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Dokładny adres strony internetowej, na której jest niedostępny cyfrowo element lub treść,</w:t>
      </w:r>
    </w:p>
    <w:p w:rsidR="00EC4B49" w:rsidRPr="00F429DE" w:rsidRDefault="00EC4B49" w:rsidP="00EC4B4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Opis na czym polega problem i jaki sposób jego rozwiązania byłby dla Ciebie najwygodniejszy.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Na Twoje zgłoszenie odpowiemy najszybciej jak to moż</w:t>
      </w:r>
      <w:r>
        <w:rPr>
          <w:rFonts w:ascii="Arial" w:eastAsia="Times New Roman" w:hAnsi="Arial" w:cs="Arial"/>
          <w:sz w:val="24"/>
          <w:szCs w:val="24"/>
          <w:lang w:eastAsia="pl-PL"/>
        </w:rPr>
        <w:t>liwe, nie później niż w ciągu 7 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t>dni od jego otrzymania.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Jeżeli nie będziemy w stanie zapewnić dostępności cyfrowej strony internetowej lub treści, wskazanej w Twoim żądaniu, za</w:t>
      </w:r>
      <w:r>
        <w:rPr>
          <w:rFonts w:ascii="Arial" w:eastAsia="Times New Roman" w:hAnsi="Arial" w:cs="Arial"/>
          <w:sz w:val="24"/>
          <w:szCs w:val="24"/>
          <w:lang w:eastAsia="pl-PL"/>
        </w:rPr>
        <w:t>proponujemy Ci dostęp do nich w 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t>alternatywny sposób.</w:t>
      </w:r>
    </w:p>
    <w:p w:rsidR="00EC4B49" w:rsidRPr="00F429DE" w:rsidRDefault="00EC4B49" w:rsidP="00EC4B49">
      <w:pPr>
        <w:spacing w:line="276" w:lineRule="auto"/>
        <w:jc w:val="both"/>
        <w:outlineLvl w:val="1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Obsługa wniosków i skarg związanych z dostępnością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Skargę masz prawo złożyć także, jeśli 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zgadzasz się na skorzystanie z 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t>alternatywnego sposobu dostępu, który zaproponowaliśmy Ci w odpowiedzi na Twój wniosek o zapewnienie dostępności cyfrowej.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Ewentualną skargę złóż listownie lub mailem do kierownictwa naszego urzędu:</w:t>
      </w:r>
    </w:p>
    <w:p w:rsidR="00EC4B49" w:rsidRPr="00F429DE" w:rsidRDefault="00EC4B49" w:rsidP="00EC4B49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Dyrektor Alina Chojnicka</w:t>
      </w:r>
    </w:p>
    <w:p w:rsidR="00EC4B49" w:rsidRPr="00F429DE" w:rsidRDefault="00EC4B49" w:rsidP="00EC4B49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Adres: Maliszewo 29, 87-600 Lipno, woj: Kujawsko-Pomorskie,</w:t>
      </w:r>
    </w:p>
    <w:p w:rsidR="00EC4B49" w:rsidRPr="00F429DE" w:rsidRDefault="00EC4B49" w:rsidP="00EC4B49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E-mail: </w:t>
      </w:r>
      <w:hyperlink r:id="rId9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sekretariat@spmaliszewo.pl</w:t>
        </w:r>
      </w:hyperlink>
      <w:r w:rsidRPr="00F429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4B49" w:rsidRPr="00F429DE" w:rsidRDefault="00EC4B49" w:rsidP="00EC4B4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0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Pomocne mogą być informacje, które można znaleźć na rządowym portalu gov.pl</w:t>
        </w:r>
      </w:hyperlink>
      <w:r w:rsidRPr="00F429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Możesz także poinformować o tej sytuacji </w:t>
      </w:r>
      <w:hyperlink r:id="rId11" w:history="1">
        <w:r w:rsidRPr="00F429DE">
          <w:rPr>
            <w:rFonts w:ascii="Arial" w:eastAsia="Times New Roman" w:hAnsi="Arial" w:cs="Arial"/>
            <w:color w:val="4D245E"/>
            <w:sz w:val="24"/>
            <w:szCs w:val="24"/>
            <w:u w:val="single"/>
            <w:lang w:eastAsia="pl-PL"/>
          </w:rPr>
          <w:t>Rzecznika Praw Obywatelskich</w:t>
        </w:r>
      </w:hyperlink>
      <w:r w:rsidRPr="00F429DE">
        <w:rPr>
          <w:rFonts w:ascii="Arial" w:eastAsia="Times New Roman" w:hAnsi="Arial" w:cs="Arial"/>
          <w:sz w:val="24"/>
          <w:szCs w:val="24"/>
          <w:lang w:eastAsia="pl-PL"/>
        </w:rPr>
        <w:t> i poprosić o interwencję w Twojej sprawie.</w:t>
      </w:r>
    </w:p>
    <w:p w:rsidR="00EC4B49" w:rsidRPr="00F429DE" w:rsidRDefault="00EC4B49" w:rsidP="00EC4B49">
      <w:pPr>
        <w:shd w:val="clear" w:color="auto" w:fill="FFFFFF"/>
        <w:spacing w:before="240" w:line="276" w:lineRule="auto"/>
        <w:jc w:val="both"/>
        <w:outlineLvl w:val="1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Pozostałe informacje</w:t>
      </w:r>
    </w:p>
    <w:p w:rsidR="00EC4B49" w:rsidRPr="00F429DE" w:rsidRDefault="00EC4B49" w:rsidP="00EC4B49">
      <w:pPr>
        <w:spacing w:line="276" w:lineRule="auto"/>
        <w:jc w:val="both"/>
        <w:outlineLvl w:val="2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Dostępność architektoniczna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9464"/>
      </w:tblGrid>
      <w:tr w:rsidR="00EC4B49" w:rsidRPr="00F429DE" w:rsidTr="003F0F1F">
        <w:trPr>
          <w:trHeight w:val="9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Dostępność architektoniczna </w:t>
            </w:r>
          </w:p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budynków, w których podmiot prowadzi podstawową działal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ność i/lub obsługę interesantów</w:t>
            </w: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C4B49" w:rsidRPr="00F429DE" w:rsidTr="003F0F1F">
        <w:trPr>
          <w:trHeight w:val="9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 Wolne od barier przestrzenie komunikacyjne w budynkach</w:t>
            </w:r>
          </w:p>
        </w:tc>
      </w:tr>
      <w:tr w:rsidR="00EC4B49" w:rsidRPr="00F429DE" w:rsidTr="003F0F1F">
        <w:trPr>
          <w:trHeight w:val="10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Liczba budynków, w których podmiot zapewnia wolne od barier wszystkie przestrzenie komunikacyjne: 0</w:t>
            </w:r>
          </w:p>
        </w:tc>
      </w:tr>
      <w:tr w:rsidR="00EC4B49" w:rsidRPr="00F429DE" w:rsidTr="003F0F1F">
        <w:trPr>
          <w:trHeight w:val="10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b. Liczba budynków, w których podmiot częściowo zapewnia wolne od barier </w:t>
            </w: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przestrzenie komunikacyjne: 1</w:t>
            </w:r>
          </w:p>
        </w:tc>
      </w:tr>
      <w:tr w:rsidR="00EC4B49" w:rsidRPr="00F429DE" w:rsidTr="003F0F1F">
        <w:trPr>
          <w:trHeight w:val="21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c. Liczba budynków, w których podmiot nie zapewnia wolnych od barier poziomych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pionowych przestrzeni komunikacyjnych: 0</w:t>
            </w:r>
          </w:p>
        </w:tc>
      </w:tr>
      <w:tr w:rsidR="00EC4B49" w:rsidRPr="00F429DE" w:rsidTr="003F0F1F">
        <w:trPr>
          <w:trHeight w:val="9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 Dostęp do wszystkich pomieszczeń w budynkach (z wyłączeniem pomieszczeń technicznych)</w:t>
            </w:r>
          </w:p>
        </w:tc>
      </w:tr>
      <w:tr w:rsidR="00EC4B49" w:rsidRPr="00F429DE" w:rsidTr="003F0F1F">
        <w:trPr>
          <w:trHeight w:val="10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Liczba budynków, w których podmiot umożliwia dostęp do wszystkich pomieszczeń:1</w:t>
            </w:r>
          </w:p>
        </w:tc>
      </w:tr>
      <w:tr w:rsidR="00EC4B49" w:rsidRPr="00F429DE" w:rsidTr="003F0F1F">
        <w:trPr>
          <w:trHeight w:val="10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b. Liczba budynków, w których podmiot nie umożliwia dostępu do wszystkich pomieszczeń: 0</w:t>
            </w:r>
          </w:p>
        </w:tc>
      </w:tr>
      <w:tr w:rsidR="00EC4B49" w:rsidRPr="00F429DE" w:rsidTr="003F0F1F">
        <w:trPr>
          <w:trHeight w:val="27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c. Rodzaje rozwiązań, które podmiot zastosował, aby umożliwić dostęp do wszystkich pomieszczeń w budynkach</w:t>
            </w:r>
          </w:p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C4B49" w:rsidRPr="00F429DE" w:rsidTr="003F0F1F">
        <w:trPr>
          <w:trHeight w:val="9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 Informacja na temat rozkładu pomieszczeń w budynkach</w:t>
            </w:r>
          </w:p>
        </w:tc>
      </w:tr>
      <w:tr w:rsidR="00EC4B49" w:rsidRPr="00F429DE" w:rsidTr="003F0F1F">
        <w:trPr>
          <w:trHeight w:val="2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Liczba budynków, w których podmiot zapewnia informację na temat rozkładu pomieszczeń, co najmniej w sposób wizualny i dotykowy: 1</w:t>
            </w:r>
          </w:p>
        </w:tc>
      </w:tr>
      <w:tr w:rsidR="00EC4B49" w:rsidRPr="00F429DE" w:rsidTr="003F0F1F">
        <w:trPr>
          <w:trHeight w:val="2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b. Liczba budynków, w których podmiot zapewnia informację na temat rozkładu pomieszczeń, co najmniej w sposób wizualny i głosowy: 0</w:t>
            </w:r>
          </w:p>
        </w:tc>
      </w:tr>
      <w:tr w:rsidR="00EC4B49" w:rsidRPr="00F429DE" w:rsidTr="003F0F1F">
        <w:trPr>
          <w:trHeight w:val="2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c. Liczba budynków, w których podmiot zapewnia informację na temat rozkładu pomieszczeń, co najmniej w sposób wizualny, dotykowy i głosowy: 0</w:t>
            </w:r>
          </w:p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Budynek posiada podjazd dla osób niepełnoprawnych przy dwóch wejściach do budynku. Na parterze dostępna jest łazienka dla niepełnosprawnych.</w:t>
            </w:r>
          </w:p>
        </w:tc>
      </w:tr>
    </w:tbl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C4B49" w:rsidRPr="00F429DE" w:rsidRDefault="00EC4B49" w:rsidP="00EC4B49">
      <w:pPr>
        <w:spacing w:line="276" w:lineRule="auto"/>
        <w:jc w:val="both"/>
        <w:outlineLvl w:val="2"/>
        <w:rPr>
          <w:rFonts w:ascii="Arial" w:eastAsia="Times New Roman" w:hAnsi="Arial" w:cs="Arial"/>
          <w:color w:val="4D245E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color w:val="4D245E"/>
          <w:sz w:val="24"/>
          <w:szCs w:val="24"/>
          <w:lang w:eastAsia="pl-PL"/>
        </w:rPr>
        <w:t>Dostępność komunikacyjno-informacyjna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9464"/>
      </w:tblGrid>
      <w:tr w:rsidR="00EC4B49" w:rsidRPr="00F429DE" w:rsidTr="003F0F1F">
        <w:trPr>
          <w:trHeight w:val="2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Czy podmiot zapewnia osobom ze sz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czególnymi potrzebami obsługę z </w:t>
            </w:r>
            <w:r w:rsidRPr="00F42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wykorzystaniem niżej wymienionych sposobów/ środków wspierających komunikowanie się?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Zastosowanie formularza kontaktowego: NIE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b. Kontakt za pomocą poczty elektronicznej: TAK</w:t>
            </w:r>
          </w:p>
        </w:tc>
      </w:tr>
      <w:tr w:rsidR="00EC4B49" w:rsidRPr="00F429DE" w:rsidTr="003F0F1F">
        <w:trPr>
          <w:trHeight w:val="21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c. Przesyłanie wiadomości tekstowych, w tym z wykorzystaniem wiadomości SMS, MMS lub komunikatorów internetowych: TAK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 Komunikacja audiowizualna, w tym z wykorzystaniem komunikatorów internetowych: NIE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e. Przesyłanie faksów: NIE</w:t>
            </w:r>
          </w:p>
        </w:tc>
      </w:tr>
      <w:tr w:rsidR="00EC4B49" w:rsidRPr="00F429DE" w:rsidTr="003F0F1F">
        <w:trPr>
          <w:trHeight w:val="2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f. Wykorzystanie tłumacza języka migowego przez strony internetowe i/lub aplikacje (tłumaczenie </w:t>
            </w:r>
            <w:proofErr w:type="spellStart"/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online</w:t>
            </w:r>
            <w:proofErr w:type="spellEnd"/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): NIE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g. Pomoc tłumacza języka migowego - kontakt osobisty: NIE</w:t>
            </w:r>
          </w:p>
        </w:tc>
      </w:tr>
      <w:tr w:rsidR="00EC4B49" w:rsidRPr="00F429DE" w:rsidTr="003F0F1F">
        <w:trPr>
          <w:trHeight w:val="10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49" w:rsidRPr="00F429DE" w:rsidRDefault="00EC4B49" w:rsidP="00EC4B49">
            <w:pPr>
              <w:spacing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29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h. Kontakt z pomocą tłumacza-przewodnika (kontakt osobisty): NIE</w:t>
            </w:r>
          </w:p>
        </w:tc>
      </w:tr>
    </w:tbl>
    <w:p w:rsidR="00EC4B49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C4B49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C4B49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Czy podmiot posiada urządzenia lub środki techniczne do obsługi osób </w:t>
      </w:r>
      <w:proofErr w:type="spellStart"/>
      <w:r w:rsidRPr="00F429DE">
        <w:rPr>
          <w:rFonts w:ascii="Arial" w:eastAsia="Times New Roman" w:hAnsi="Arial" w:cs="Arial"/>
          <w:b/>
          <w:sz w:val="24"/>
          <w:szCs w:val="24"/>
          <w:lang w:eastAsia="pl-PL"/>
        </w:rPr>
        <w:t>słabosłyszących</w:t>
      </w:r>
      <w:proofErr w:type="spellEnd"/>
      <w:r w:rsidRPr="00F429DE">
        <w:rPr>
          <w:rFonts w:ascii="Arial" w:eastAsia="Times New Roman" w:hAnsi="Arial" w:cs="Arial"/>
          <w:b/>
          <w:sz w:val="24"/>
          <w:szCs w:val="24"/>
          <w:lang w:eastAsia="pl-PL"/>
        </w:rPr>
        <w:t>?</w:t>
      </w:r>
    </w:p>
    <w:p w:rsidR="00EC4B49" w:rsidRPr="00F429DE" w:rsidRDefault="00EC4B49" w:rsidP="00EC4B49">
      <w:p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>a. Pętle indukcyjne: NIE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>b. Systemy FM: NIE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>c. Systemy na podczerwień (IR): NIE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d. Systemy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eastAsia="pl-PL"/>
        </w:rPr>
        <w:t>Bluetooth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eastAsia="pl-PL"/>
        </w:rPr>
        <w:t>: NIE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429DE">
        <w:rPr>
          <w:rFonts w:ascii="Arial" w:eastAsia="Times New Roman" w:hAnsi="Arial" w:cs="Arial"/>
          <w:b/>
          <w:sz w:val="24"/>
          <w:szCs w:val="24"/>
          <w:lang w:eastAsia="pl-PL"/>
        </w:rPr>
        <w:t>Czy podmiot zapewnia na swojej głównej stronie internetowej informację o zakresie swojej działalności (głównych zadaniach podmiotu) w postaci: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>a. tekstu odczytywalnego maszynowo: TAK</w:t>
      </w:r>
      <w:r w:rsidRPr="00F429DE">
        <w:rPr>
          <w:rFonts w:ascii="Arial" w:eastAsia="Times New Roman" w:hAnsi="Arial" w:cs="Arial"/>
          <w:sz w:val="24"/>
          <w:szCs w:val="24"/>
          <w:lang w:eastAsia="pl-PL"/>
        </w:rPr>
        <w:br/>
        <w:t>b. nagrania treści w polskim języku migowym (PJM) w postaci pliku wideo: </w:t>
      </w:r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NIE </w:t>
      </w:r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br/>
        <w:t xml:space="preserve">c.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informacji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tekście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łatwym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do </w:t>
      </w:r>
      <w:proofErr w:type="spellStart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czytania</w:t>
      </w:r>
      <w:proofErr w:type="spellEnd"/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(ETR): NIE </w:t>
      </w:r>
    </w:p>
    <w:p w:rsidR="00EC4B49" w:rsidRPr="00F429DE" w:rsidRDefault="00EC4B49" w:rsidP="00EC4B49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29DE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:rsidR="00EC4B49" w:rsidRPr="00F429DE" w:rsidRDefault="00EC4B49" w:rsidP="00EC4B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709B0" w:rsidRPr="00EC4B49" w:rsidRDefault="005709B0" w:rsidP="00EC4B49">
      <w:pPr>
        <w:jc w:val="both"/>
      </w:pPr>
    </w:p>
    <w:p w:rsidR="00EC4B49" w:rsidRPr="00EC4B49" w:rsidRDefault="00EC4B49">
      <w:pPr>
        <w:jc w:val="both"/>
      </w:pPr>
    </w:p>
    <w:sectPr w:rsidR="00EC4B49" w:rsidRPr="00EC4B49" w:rsidSect="0057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DBC"/>
    <w:multiLevelType w:val="multilevel"/>
    <w:tmpl w:val="26F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0558F"/>
    <w:multiLevelType w:val="multilevel"/>
    <w:tmpl w:val="4492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27415"/>
    <w:multiLevelType w:val="multilevel"/>
    <w:tmpl w:val="15F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7531A"/>
    <w:multiLevelType w:val="multilevel"/>
    <w:tmpl w:val="CB3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F3DFB"/>
    <w:multiLevelType w:val="multilevel"/>
    <w:tmpl w:val="FAE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933B9"/>
    <w:rsid w:val="003B5CA6"/>
    <w:rsid w:val="005709B0"/>
    <w:rsid w:val="006C32F3"/>
    <w:rsid w:val="006C4A2B"/>
    <w:rsid w:val="00C1667A"/>
    <w:rsid w:val="00CC3860"/>
    <w:rsid w:val="00E933B9"/>
    <w:rsid w:val="00EC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B49"/>
  </w:style>
  <w:style w:type="paragraph" w:styleId="Nagwek1">
    <w:name w:val="heading 1"/>
    <w:basedOn w:val="Normalny"/>
    <w:next w:val="Normalny"/>
    <w:link w:val="Nagwek1Znak"/>
    <w:uiPriority w:val="9"/>
    <w:qFormat/>
    <w:rsid w:val="003B5CA6"/>
    <w:pPr>
      <w:keepNext/>
      <w:keepLines/>
      <w:spacing w:before="480" w:after="0" w:line="259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agwek2">
    <w:name w:val="heading 2"/>
    <w:basedOn w:val="Normalny"/>
    <w:link w:val="Nagwek2Znak"/>
    <w:uiPriority w:val="9"/>
    <w:qFormat/>
    <w:rsid w:val="00E93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93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CA6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933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33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33B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933B9"/>
    <w:rPr>
      <w:b/>
      <w:bCs/>
    </w:rPr>
  </w:style>
  <w:style w:type="paragraph" w:customStyle="1" w:styleId="default">
    <w:name w:val="default"/>
    <w:basedOn w:val="Normalny"/>
    <w:rsid w:val="00E9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54%20288%2013%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kola.podstawowa@spmalisze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maliszewo.rbip.mojregion.info/" TargetMode="External"/><Relationship Id="rId11" Type="http://schemas.openxmlformats.org/officeDocument/2006/relationships/hyperlink" Target="https://bip.brpo.gov.pl/" TargetMode="External"/><Relationship Id="rId5" Type="http://schemas.openxmlformats.org/officeDocument/2006/relationships/hyperlink" Target="https://spmaliszewo.rbip.mojregion.info/" TargetMode="External"/><Relationship Id="rId10" Type="http://schemas.openxmlformats.org/officeDocument/2006/relationships/hyperlink" Target="https://www.gov.pl/web/gov/zloz-wniosek-o-zapewnienie-dostepnosci-cyfrowej-strony-internetowej-lub-aplikacji-mobil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pmalis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Ofmańska</dc:creator>
  <cp:lastModifiedBy>Małgorzata Ofmańska</cp:lastModifiedBy>
  <cp:revision>2</cp:revision>
  <dcterms:created xsi:type="dcterms:W3CDTF">2026-03-31T16:13:00Z</dcterms:created>
  <dcterms:modified xsi:type="dcterms:W3CDTF">2026-03-31T16:13:00Z</dcterms:modified>
</cp:coreProperties>
</file>